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CF" w:rsidRPr="000415CF" w:rsidRDefault="000415CF" w:rsidP="000415CF">
      <w:pPr>
        <w:widowControl w:val="0"/>
        <w:spacing w:after="24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Форма </w:t>
      </w:r>
      <w:r w:rsidR="008B2326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 Общая информация о регулируемой организации</w:t>
      </w:r>
      <w:r w:rsidR="008B232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2016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«Аэропорт Ростов-на-Дону»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Цепилов</w:t>
            </w:r>
            <w:proofErr w:type="spellEnd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Олег Николаевич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ОГРН 1026104023450, </w:t>
            </w:r>
            <w:proofErr w:type="gramStart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внесена запись за основным регистрационным органом МРИ</w:t>
            </w:r>
            <w:proofErr w:type="gramEnd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ФНС №23 по РО 26.07.2002 г, зарегистрирован 06.04.1993 г.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344009, Ростов-на-Дону, </w:t>
            </w:r>
            <w:proofErr w:type="spellStart"/>
            <w:proofErr w:type="gramStart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Шолохова 270/1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344009, Ростов-на-Дону, </w:t>
            </w:r>
            <w:proofErr w:type="spellStart"/>
            <w:proofErr w:type="gramStart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Шолохова 270/1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(863) 276-71-52, 276-71-10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0415CF" w:rsidRPr="000415CF" w:rsidRDefault="005A6506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www.rnd-airport.ru</w:t>
              </w:r>
            </w:hyperlink>
          </w:p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0415CF" w:rsidRPr="000415CF" w:rsidRDefault="005A6506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airport@rnd-airport.ru</w:t>
              </w:r>
            </w:hyperlink>
          </w:p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0415CF" w:rsidRPr="000415CF" w:rsidRDefault="008B2326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Транспортировка холодной воды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Протяженность канализационных сетей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0415CF" w:rsidRPr="000415CF" w:rsidRDefault="008B2326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5 482,5</w:t>
            </w:r>
            <w:r w:rsidR="000415CF"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1EE7" w:rsidRPr="00281EE7" w:rsidRDefault="00281EE7" w:rsidP="00281EE7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81EE7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 2.2. Информация о тарифе на питьевую воду (питьевое водоснабжение)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81EE7" w:rsidRPr="00281EE7" w:rsidTr="0032014F">
        <w:tc>
          <w:tcPr>
            <w:tcW w:w="5280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1EE7" w:rsidRPr="00281EE7" w:rsidTr="00320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281EE7" w:rsidRPr="00281EE7" w:rsidTr="00320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1EE7" w:rsidRPr="00281EE7" w:rsidTr="00320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1EE7" w:rsidRPr="00281EE7" w:rsidTr="00320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1EE7" w:rsidRPr="00281EE7" w:rsidRDefault="00281EE7" w:rsidP="00281EE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1EE7" w:rsidRDefault="00281EE7" w:rsidP="00281EE7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1EE7" w:rsidRDefault="00281EE7" w:rsidP="00281EE7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1EE7" w:rsidRDefault="00281EE7" w:rsidP="00281EE7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81EE7" w:rsidRPr="00281EE7" w:rsidRDefault="00281EE7" w:rsidP="00281EE7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81EE7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Форма 2.3. Информация о тарифе на техническую воду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81EE7" w:rsidRPr="00281EE7" w:rsidTr="0032014F">
        <w:tc>
          <w:tcPr>
            <w:tcW w:w="5280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1EE7" w:rsidRPr="00281EE7" w:rsidTr="0032014F">
        <w:trPr>
          <w:trHeight w:val="400"/>
        </w:trPr>
        <w:tc>
          <w:tcPr>
            <w:tcW w:w="5280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281EE7" w:rsidRPr="00281EE7" w:rsidTr="0032014F">
        <w:trPr>
          <w:trHeight w:val="400"/>
        </w:trPr>
        <w:tc>
          <w:tcPr>
            <w:tcW w:w="5280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3792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1EE7" w:rsidRPr="00281EE7" w:rsidTr="0032014F">
        <w:tc>
          <w:tcPr>
            <w:tcW w:w="5280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1EE7" w:rsidRPr="00281EE7" w:rsidTr="0032014F">
        <w:tc>
          <w:tcPr>
            <w:tcW w:w="5280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281EE7" w:rsidRPr="00281EE7" w:rsidRDefault="00281EE7" w:rsidP="00281E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1EE7" w:rsidRPr="00281EE7" w:rsidRDefault="00281EE7" w:rsidP="00281EE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000" w:rsidRDefault="00D51000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Форма </w:t>
      </w:r>
      <w:r w:rsidR="0085360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2.4</w:t>
      </w: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Информация о тарифе на транспортировку вод</w:t>
      </w:r>
      <w:r w:rsidR="00853608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</w:p>
    <w:p w:rsidR="005A6506" w:rsidRPr="000415CF" w:rsidRDefault="005A6506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5065"/>
        <w:gridCol w:w="215"/>
        <w:gridCol w:w="2091"/>
        <w:gridCol w:w="1454"/>
        <w:gridCol w:w="106"/>
        <w:gridCol w:w="74"/>
        <w:gridCol w:w="236"/>
        <w:gridCol w:w="7"/>
      </w:tblGrid>
      <w:tr w:rsidR="000415CF" w:rsidRPr="000415CF" w:rsidTr="00B833F3">
        <w:trPr>
          <w:gridBefore w:val="1"/>
          <w:wBefore w:w="15" w:type="dxa"/>
        </w:trPr>
        <w:tc>
          <w:tcPr>
            <w:tcW w:w="5280" w:type="dxa"/>
            <w:gridSpan w:val="2"/>
          </w:tcPr>
          <w:p w:rsidR="000415CF" w:rsidRPr="000415CF" w:rsidRDefault="000415CF" w:rsidP="008B232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утверждении тарифа транспортировку </w:t>
            </w:r>
            <w:r w:rsidR="008B2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воды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  <w:gridSpan w:val="6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Региональная служба по тарифам Ростовской области</w:t>
            </w:r>
          </w:p>
        </w:tc>
      </w:tr>
      <w:tr w:rsidR="000415CF" w:rsidRPr="000415CF" w:rsidTr="00B833F3">
        <w:trPr>
          <w:gridBefore w:val="1"/>
          <w:wBefore w:w="15" w:type="dxa"/>
        </w:trPr>
        <w:tc>
          <w:tcPr>
            <w:tcW w:w="5280" w:type="dxa"/>
            <w:gridSpan w:val="2"/>
          </w:tcPr>
          <w:p w:rsidR="000415CF" w:rsidRPr="000415CF" w:rsidRDefault="000415CF" w:rsidP="008B232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утверждении тарифа на транспортировку </w:t>
            </w:r>
            <w:r w:rsidR="008B2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3968" w:type="dxa"/>
            <w:gridSpan w:val="6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26.11.2015 №69/12</w:t>
            </w:r>
          </w:p>
        </w:tc>
      </w:tr>
      <w:tr w:rsidR="000415CF" w:rsidRPr="000415CF" w:rsidTr="00B833F3">
        <w:trPr>
          <w:gridBefore w:val="1"/>
          <w:wBefore w:w="15" w:type="dxa"/>
        </w:trPr>
        <w:tc>
          <w:tcPr>
            <w:tcW w:w="5280" w:type="dxa"/>
            <w:gridSpan w:val="2"/>
          </w:tcPr>
          <w:p w:rsidR="000415CF" w:rsidRPr="000415CF" w:rsidRDefault="000415CF" w:rsidP="008B232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на транспортировку </w:t>
            </w:r>
            <w:r w:rsidR="008B2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3968" w:type="dxa"/>
            <w:gridSpan w:val="6"/>
          </w:tcPr>
          <w:p w:rsidR="000415CF" w:rsidRPr="000415CF" w:rsidRDefault="008B2326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21,73</w:t>
            </w:r>
            <w:r w:rsidR="000415CF"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0415CF" w:rsidRPr="000415CF" w:rsidTr="00B833F3">
        <w:trPr>
          <w:gridBefore w:val="1"/>
          <w:wBefore w:w="15" w:type="dxa"/>
        </w:trPr>
        <w:tc>
          <w:tcPr>
            <w:tcW w:w="5280" w:type="dxa"/>
            <w:gridSpan w:val="2"/>
          </w:tcPr>
          <w:p w:rsidR="000415CF" w:rsidRPr="000415CF" w:rsidRDefault="000415CF" w:rsidP="008536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транспортировку </w:t>
            </w:r>
            <w:r w:rsidR="008536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3968" w:type="dxa"/>
            <w:gridSpan w:val="6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01.01.2016-31.12.2016</w:t>
            </w:r>
          </w:p>
        </w:tc>
      </w:tr>
      <w:tr w:rsidR="000415CF" w:rsidRPr="000415CF" w:rsidTr="00B833F3">
        <w:trPr>
          <w:gridBefore w:val="1"/>
          <w:wBefore w:w="15" w:type="dxa"/>
        </w:trPr>
        <w:tc>
          <w:tcPr>
            <w:tcW w:w="5280" w:type="dxa"/>
            <w:gridSpan w:val="2"/>
          </w:tcPr>
          <w:p w:rsidR="000415CF" w:rsidRPr="000415CF" w:rsidRDefault="000415CF" w:rsidP="008536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транспортировку </w:t>
            </w:r>
            <w:r w:rsidR="008536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3968" w:type="dxa"/>
            <w:gridSpan w:val="6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Официальный сайт Региональной службы по тарифам Ростовской области 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rst</w:t>
            </w:r>
            <w:proofErr w:type="spellEnd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donland</w:t>
            </w:r>
            <w:proofErr w:type="spellEnd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415CF" w:rsidRPr="000415CF" w:rsidTr="00B8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423" w:type="dxa"/>
          <w:trHeight w:val="330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281EE7" w:rsidRDefault="00281EE7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Форма 2.5. Информация о тарифе на подвоз воды</w:t>
            </w:r>
          </w:p>
          <w:tbl>
            <w:tblPr>
              <w:tblW w:w="0" w:type="auto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072"/>
              <w:gridCol w:w="3433"/>
            </w:tblGrid>
            <w:tr w:rsidR="00281EE7" w:rsidRPr="00281EE7" w:rsidTr="00281EE7">
              <w:tc>
                <w:tcPr>
                  <w:tcW w:w="5072" w:type="dxa"/>
                </w:tcPr>
                <w:p w:rsidR="00281EE7" w:rsidRPr="00B833F3" w:rsidRDefault="00281EE7" w:rsidP="00320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 регулирования, принявшего решение об утверждении тарифа на подвоз воды</w:t>
                  </w:r>
                </w:p>
              </w:tc>
              <w:tc>
                <w:tcPr>
                  <w:tcW w:w="3433" w:type="dxa"/>
                </w:tcPr>
                <w:p w:rsidR="00281EE7" w:rsidRPr="00B833F3" w:rsidRDefault="00281EE7" w:rsidP="00320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281EE7" w:rsidRPr="00281EE7" w:rsidTr="00281EE7">
              <w:trPr>
                <w:trHeight w:val="400"/>
              </w:trPr>
              <w:tc>
                <w:tcPr>
                  <w:tcW w:w="5072" w:type="dxa"/>
                </w:tcPr>
                <w:p w:rsidR="00281EE7" w:rsidRPr="00B833F3" w:rsidRDefault="00281EE7" w:rsidP="00320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(дата, номер) решения об утверждении тарифа подвоз воды</w:t>
                  </w:r>
                </w:p>
              </w:tc>
              <w:tc>
                <w:tcPr>
                  <w:tcW w:w="3433" w:type="dxa"/>
                </w:tcPr>
                <w:p w:rsidR="00281EE7" w:rsidRPr="00B833F3" w:rsidRDefault="00281EE7" w:rsidP="00320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281EE7" w:rsidRPr="00281EE7" w:rsidTr="00281EE7">
              <w:trPr>
                <w:trHeight w:val="400"/>
              </w:trPr>
              <w:tc>
                <w:tcPr>
                  <w:tcW w:w="5072" w:type="dxa"/>
                </w:tcPr>
                <w:p w:rsidR="00281EE7" w:rsidRPr="00B833F3" w:rsidRDefault="00281EE7" w:rsidP="00320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Величина установленного тарифа на подвоз воды</w:t>
                  </w:r>
                </w:p>
              </w:tc>
              <w:tc>
                <w:tcPr>
                  <w:tcW w:w="3433" w:type="dxa"/>
                </w:tcPr>
                <w:p w:rsidR="00281EE7" w:rsidRPr="00B833F3" w:rsidRDefault="00281EE7" w:rsidP="00320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B83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установлена</w:t>
                  </w:r>
                  <w:proofErr w:type="gramEnd"/>
                </w:p>
              </w:tc>
            </w:tr>
            <w:tr w:rsidR="00281EE7" w:rsidRPr="00281EE7" w:rsidTr="00281EE7">
              <w:tc>
                <w:tcPr>
                  <w:tcW w:w="5072" w:type="dxa"/>
                </w:tcPr>
                <w:p w:rsidR="00281EE7" w:rsidRPr="00B833F3" w:rsidRDefault="00281EE7" w:rsidP="0032014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3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действия установленного тарифа на подвоз воды</w:t>
                  </w:r>
                </w:p>
              </w:tc>
              <w:tc>
                <w:tcPr>
                  <w:tcW w:w="3433" w:type="dxa"/>
                </w:tcPr>
                <w:p w:rsidR="00281EE7" w:rsidRPr="00B833F3" w:rsidRDefault="00281EE7" w:rsidP="00320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281EE7" w:rsidRPr="00281EE7" w:rsidTr="00281EE7">
              <w:tc>
                <w:tcPr>
                  <w:tcW w:w="5072" w:type="dxa"/>
                </w:tcPr>
                <w:p w:rsidR="00281EE7" w:rsidRPr="00B833F3" w:rsidRDefault="00281EE7" w:rsidP="00320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официального опубликования решения об установлении тарифа на подвоз воды</w:t>
                  </w:r>
                </w:p>
              </w:tc>
              <w:tc>
                <w:tcPr>
                  <w:tcW w:w="3433" w:type="dxa"/>
                </w:tcPr>
                <w:p w:rsidR="00281EE7" w:rsidRPr="00B833F3" w:rsidRDefault="00281EE7" w:rsidP="00320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5A6506" w:rsidRDefault="005A6506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1EE7" w:rsidRPr="00281EE7" w:rsidRDefault="00281EE7" w:rsidP="00281EE7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81EE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 2.6. Информация</w:t>
            </w:r>
            <w:r w:rsidRPr="00281EE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о тарифах на подключение к централизованной системе</w:t>
            </w:r>
            <w:r w:rsidRPr="00281EE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холодного водоснабжения</w:t>
            </w:r>
          </w:p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EE7" w:rsidTr="00B833F3">
        <w:trPr>
          <w:gridBefore w:val="1"/>
          <w:gridAfter w:val="3"/>
          <w:wBefore w:w="15" w:type="dxa"/>
          <w:wAfter w:w="317" w:type="dxa"/>
          <w:trHeight w:val="400"/>
        </w:trPr>
        <w:tc>
          <w:tcPr>
            <w:tcW w:w="5280" w:type="dxa"/>
            <w:gridSpan w:val="2"/>
          </w:tcPr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651" w:type="dxa"/>
            <w:gridSpan w:val="3"/>
          </w:tcPr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Ростовской области</w:t>
            </w:r>
          </w:p>
        </w:tc>
      </w:tr>
      <w:tr w:rsidR="00281EE7" w:rsidTr="00B833F3">
        <w:trPr>
          <w:gridBefore w:val="1"/>
          <w:gridAfter w:val="3"/>
          <w:wBefore w:w="15" w:type="dxa"/>
          <w:wAfter w:w="317" w:type="dxa"/>
          <w:trHeight w:val="600"/>
        </w:trPr>
        <w:tc>
          <w:tcPr>
            <w:tcW w:w="5280" w:type="dxa"/>
            <w:gridSpan w:val="2"/>
          </w:tcPr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3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3651" w:type="dxa"/>
            <w:gridSpan w:val="3"/>
          </w:tcPr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3">
              <w:rPr>
                <w:rFonts w:ascii="Times New Roman" w:hAnsi="Times New Roman" w:cs="Times New Roman"/>
                <w:sz w:val="24"/>
                <w:szCs w:val="24"/>
              </w:rPr>
              <w:t>30.11.2015 №72/17</w:t>
            </w:r>
          </w:p>
        </w:tc>
      </w:tr>
      <w:tr w:rsidR="00281EE7" w:rsidTr="00B833F3">
        <w:trPr>
          <w:gridBefore w:val="1"/>
          <w:gridAfter w:val="3"/>
          <w:wBefore w:w="15" w:type="dxa"/>
          <w:wAfter w:w="317" w:type="dxa"/>
          <w:trHeight w:val="400"/>
        </w:trPr>
        <w:tc>
          <w:tcPr>
            <w:tcW w:w="5280" w:type="dxa"/>
            <w:gridSpan w:val="2"/>
          </w:tcPr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3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651" w:type="dxa"/>
            <w:gridSpan w:val="3"/>
          </w:tcPr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3">
              <w:rPr>
                <w:rFonts w:ascii="Times New Roman" w:hAnsi="Times New Roman" w:cs="Times New Roman"/>
                <w:sz w:val="24"/>
                <w:szCs w:val="24"/>
              </w:rPr>
              <w:t>С 01.01.2016- 32,55 без НДС</w:t>
            </w:r>
          </w:p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3">
              <w:rPr>
                <w:rFonts w:ascii="Times New Roman" w:hAnsi="Times New Roman" w:cs="Times New Roman"/>
                <w:sz w:val="24"/>
                <w:szCs w:val="24"/>
              </w:rPr>
              <w:t>С 01.07.2016-33,89 без НДС</w:t>
            </w:r>
          </w:p>
        </w:tc>
      </w:tr>
      <w:tr w:rsidR="00281EE7" w:rsidTr="00B833F3">
        <w:trPr>
          <w:gridBefore w:val="1"/>
          <w:gridAfter w:val="3"/>
          <w:wBefore w:w="15" w:type="dxa"/>
          <w:wAfter w:w="317" w:type="dxa"/>
        </w:trPr>
        <w:tc>
          <w:tcPr>
            <w:tcW w:w="5280" w:type="dxa"/>
            <w:gridSpan w:val="2"/>
          </w:tcPr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3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651" w:type="dxa"/>
            <w:gridSpan w:val="3"/>
          </w:tcPr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3">
              <w:rPr>
                <w:rFonts w:ascii="Times New Roman" w:hAnsi="Times New Roman" w:cs="Times New Roman"/>
                <w:sz w:val="24"/>
                <w:szCs w:val="24"/>
              </w:rPr>
              <w:t>С 01.01.2016-30.06.2017</w:t>
            </w:r>
          </w:p>
        </w:tc>
      </w:tr>
      <w:tr w:rsidR="00281EE7" w:rsidTr="00B833F3">
        <w:trPr>
          <w:gridBefore w:val="1"/>
          <w:gridAfter w:val="3"/>
          <w:wBefore w:w="15" w:type="dxa"/>
          <w:wAfter w:w="317" w:type="dxa"/>
        </w:trPr>
        <w:tc>
          <w:tcPr>
            <w:tcW w:w="5280" w:type="dxa"/>
            <w:gridSpan w:val="2"/>
          </w:tcPr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651" w:type="dxa"/>
            <w:gridSpan w:val="3"/>
          </w:tcPr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Региональной службы по тарифам Ростовской области </w:t>
            </w:r>
            <w:hyperlink r:id="rId7" w:history="1">
              <w:r w:rsidRPr="00B833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833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33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rst</w:t>
              </w:r>
              <w:proofErr w:type="spellEnd"/>
              <w:r w:rsidRPr="00B833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33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donland</w:t>
              </w:r>
              <w:proofErr w:type="spellEnd"/>
              <w:r w:rsidRPr="00B833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33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1EE7" w:rsidRPr="00B833F3" w:rsidRDefault="00281EE7" w:rsidP="003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CF" w:rsidRPr="000415CF" w:rsidTr="00B8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3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8840" w:type="dxa"/>
              <w:tblLayout w:type="fixed"/>
              <w:tblLook w:val="04A0" w:firstRow="1" w:lastRow="0" w:firstColumn="1" w:lastColumn="0" w:noHBand="0" w:noVBand="1"/>
            </w:tblPr>
            <w:tblGrid>
              <w:gridCol w:w="5080"/>
              <w:gridCol w:w="3760"/>
            </w:tblGrid>
            <w:tr w:rsidR="00B833F3" w:rsidRPr="00B833F3" w:rsidTr="00B833F3">
              <w:trPr>
                <w:trHeight w:val="679"/>
              </w:trPr>
              <w:tc>
                <w:tcPr>
                  <w:tcW w:w="8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Форма 2.7. Информация об основных показателях</w:t>
                  </w:r>
                  <w:r w:rsidRPr="00B833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финансово-хозяйственной деятельности регулируемой организации</w:t>
                  </w:r>
                </w:p>
              </w:tc>
            </w:tr>
            <w:tr w:rsidR="00B833F3" w:rsidRPr="00B833F3" w:rsidTr="00B833F3">
              <w:trPr>
                <w:trHeight w:val="162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833F3" w:rsidRPr="00B833F3" w:rsidTr="00B833F3">
              <w:trPr>
                <w:trHeight w:val="6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RANGE!A4:B31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Выручка от регулируемой деятельности (тыс. рублей) с разбивкой по видам деятельности</w:t>
                  </w:r>
                  <w:bookmarkEnd w:id="0"/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792,06</w:t>
                  </w:r>
                </w:p>
              </w:tc>
            </w:tr>
            <w:tr w:rsidR="00B833F3" w:rsidRPr="00B833F3" w:rsidTr="00B833F3">
              <w:trPr>
                <w:trHeight w:val="9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Себестоимость производимых товаров (оказываемых услуг) по регулируемому виду деятельности (тыс. рублей), включая: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4295,14</w:t>
                  </w:r>
                </w:p>
              </w:tc>
            </w:tr>
            <w:tr w:rsidR="00B833F3" w:rsidRPr="00B833F3" w:rsidTr="00B833F3">
              <w:trPr>
                <w:trHeight w:val="9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оплату холодной воды, приобретаемой у других организаций для последующей подачи потребителям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2488,7</w:t>
                  </w:r>
                </w:p>
              </w:tc>
            </w:tr>
            <w:tr w:rsidR="00B833F3" w:rsidRPr="00B833F3" w:rsidTr="00B833F3">
              <w:trPr>
                <w:trHeight w:val="1560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            </w:r>
                  <w:proofErr w:type="spellStart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кВт·ч</w:t>
                  </w:r>
                  <w:proofErr w:type="spellEnd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и объем приобретения электрической энергии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166,4</w:t>
                  </w:r>
                </w:p>
              </w:tc>
            </w:tr>
            <w:tr w:rsidR="00B833F3" w:rsidRPr="00B833F3" w:rsidTr="00B833F3">
              <w:trPr>
                <w:trHeight w:val="6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химические реагенты, используемые в технологическом процессе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9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оплату труда и отчисления на социальные нужды основного производственного персонала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896,03</w:t>
                  </w:r>
                </w:p>
              </w:tc>
            </w:tr>
            <w:tr w:rsidR="00B833F3" w:rsidRPr="00B833F3" w:rsidTr="00B833F3">
              <w:trPr>
                <w:trHeight w:val="9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оплату труда и отчисления на социальные нужды административно-управленческого персонала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326,09</w:t>
                  </w:r>
                </w:p>
              </w:tc>
            </w:tr>
            <w:tr w:rsidR="00B833F3" w:rsidRPr="00B833F3" w:rsidTr="00B833F3">
              <w:trPr>
                <w:trHeight w:val="619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амортизацию основных производственных средств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23,19</w:t>
                  </w:r>
                </w:p>
              </w:tc>
            </w:tr>
            <w:tr w:rsidR="00B833F3" w:rsidRPr="00B833F3" w:rsidTr="00B833F3">
              <w:trPr>
                <w:trHeight w:val="9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аренду имущества, используемого для осуществления регулируемого вида деятельности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9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общепроизводственные расходы, в том числе отнесенные к ним расходы на текущий и капитальный ремонт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17,4</w:t>
                  </w:r>
                </w:p>
              </w:tc>
            </w:tr>
            <w:tr w:rsidR="00B833F3" w:rsidRPr="00B833F3" w:rsidTr="00B833F3">
              <w:trPr>
                <w:trHeight w:val="9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общехозяйственные расходы, в том числе отнесенные к ним расходы на текущий и капитальный ремонт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63,19</w:t>
                  </w:r>
                </w:p>
              </w:tc>
            </w:tr>
            <w:tr w:rsidR="00B833F3" w:rsidRPr="00B833F3" w:rsidTr="00B833F3">
              <w:trPr>
                <w:trHeight w:val="2202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833F3" w:rsidRPr="00B833F3" w:rsidTr="00B833F3">
              <w:trPr>
                <w:trHeight w:val="2820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2520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314,4</w:t>
                  </w:r>
                </w:p>
              </w:tc>
            </w:tr>
            <w:tr w:rsidR="00B833F3" w:rsidRPr="00B833F3" w:rsidTr="00B833F3">
              <w:trPr>
                <w:trHeight w:val="1602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-3503,08</w:t>
                  </w:r>
                </w:p>
              </w:tc>
            </w:tr>
            <w:tr w:rsidR="00B833F3" w:rsidRPr="00B833F3" w:rsidTr="00B833F3">
              <w:trPr>
                <w:trHeight w:val="126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изменении стоимости основных фондов (в том числе за счет ввода в эксплуатацию (вывода из эксплуатации)), их переоценки (тыс. рублей)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9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Валовая прибыль (убытки) от продажи товаров и услуг по регулируемому виду деятельности (тыс. рублей)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-3503,08</w:t>
                  </w:r>
                </w:p>
              </w:tc>
            </w:tr>
            <w:tr w:rsidR="00B833F3" w:rsidRPr="00B833F3" w:rsidTr="00B833F3">
              <w:trPr>
                <w:trHeight w:val="1697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      </w:r>
                  <w:proofErr w:type="gramStart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выручка</w:t>
                  </w:r>
                  <w:proofErr w:type="gramEnd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регулируемой деятельности которой превышает 80 процентов совокупной выручки за отчетный год)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3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поднятой воды (тыс. куб. метров)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3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покупной воды (тыс. куб. метров)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97,94</w:t>
                  </w:r>
                </w:p>
              </w:tc>
            </w:tr>
            <w:tr w:rsidR="00B833F3" w:rsidRPr="00B833F3" w:rsidTr="00B833F3">
              <w:trPr>
                <w:trHeight w:val="619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воды, пропущенной через очистные сооружения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126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отпущенной потребителям воды, определенный по приборам учета и расчетным путем (по нормативам потребления) (тыс. куб. метров)</w:t>
                  </w:r>
                </w:p>
                <w:p w:rsidR="005A6506" w:rsidRDefault="005A6506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6506" w:rsidRDefault="005A6506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6506" w:rsidRPr="00B833F3" w:rsidRDefault="005A6506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36,49</w:t>
                  </w:r>
                </w:p>
              </w:tc>
            </w:tr>
            <w:tr w:rsidR="00B833F3" w:rsidRPr="00B833F3" w:rsidTr="00B833F3">
              <w:trPr>
                <w:trHeight w:val="3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Потери воды в сетях (процентов)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619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Среднесписочная численность основного производственного персонала (человек)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</w:tr>
            <w:tr w:rsidR="00B833F3" w:rsidRPr="00B833F3" w:rsidTr="00B833F3">
              <w:trPr>
                <w:trHeight w:val="619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расход электроэнергии на подачу воды в сеть (тыс. </w:t>
                  </w:r>
                  <w:proofErr w:type="spellStart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тыс. куб. метров)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9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 воды на собственные (в том числе хозяйственно-бытовые) нужды (процент объема отпуска воды потребителям)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61,45</w:t>
                  </w:r>
                </w:p>
              </w:tc>
            </w:tr>
            <w:tr w:rsidR="00B833F3" w:rsidRPr="00B833F3" w:rsidTr="00B833F3">
              <w:trPr>
                <w:trHeight w:val="9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использования производственных объектов (по объему перекачки) по отношению к пиковому дню отчетного года (процентов)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833F3" w:rsidRPr="000415CF" w:rsidRDefault="00B833F3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15CF" w:rsidRPr="000415CF" w:rsidTr="00B8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3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15CF" w:rsidRPr="000415CF" w:rsidTr="00B8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3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8840" w:type="dxa"/>
              <w:tblLayout w:type="fixed"/>
              <w:tblLook w:val="04A0" w:firstRow="1" w:lastRow="0" w:firstColumn="1" w:lastColumn="0" w:noHBand="0" w:noVBand="1"/>
            </w:tblPr>
            <w:tblGrid>
              <w:gridCol w:w="5080"/>
              <w:gridCol w:w="3760"/>
            </w:tblGrid>
            <w:tr w:rsidR="00B833F3" w:rsidRPr="00B833F3" w:rsidTr="00B833F3">
              <w:trPr>
                <w:trHeight w:val="1365"/>
              </w:trPr>
              <w:tc>
                <w:tcPr>
                  <w:tcW w:w="8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Форма 2.8. Информация об основных</w:t>
                  </w:r>
                  <w:r w:rsidRPr="00B833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потребительских характеристиках</w:t>
                  </w:r>
                  <w:r w:rsidRPr="00B833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 xml:space="preserve">регулируемых товаров и </w:t>
                  </w:r>
                  <w:proofErr w:type="gramStart"/>
                  <w:r w:rsidRPr="00B833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</w:t>
                  </w:r>
                  <w:proofErr w:type="gramEnd"/>
                  <w:r w:rsidRPr="00B833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регулируемых</w:t>
                  </w:r>
                  <w:r w:rsidRPr="00B833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организацией и их соответствии установленным требованиям</w:t>
                  </w:r>
                </w:p>
              </w:tc>
            </w:tr>
            <w:tr w:rsidR="00B833F3" w:rsidRPr="00B833F3" w:rsidTr="00B833F3">
              <w:trPr>
                <w:trHeight w:val="240"/>
              </w:trPr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B833F3" w:rsidRPr="00B833F3" w:rsidTr="00B833F3">
              <w:trPr>
                <w:trHeight w:val="642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RANGE!A4:B21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аварий на системах холодного водоснабжения (единиц на километр)</w:t>
                  </w:r>
                  <w:bookmarkEnd w:id="1"/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</w:tr>
            <w:tr w:rsidR="00B833F3" w:rsidRPr="00B833F3" w:rsidTr="00B833F3">
              <w:trPr>
                <w:trHeight w:val="126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33F3" w:rsidRPr="00B833F3" w:rsidTr="00B833F3">
              <w:trPr>
                <w:trHeight w:val="6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потребителей, затронутых ограничениями подачи холодной воды (процентов)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33F3" w:rsidRPr="00B833F3" w:rsidTr="00B833F3">
              <w:trPr>
                <w:trHeight w:val="642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проведенных проб качества воды по следующим показателям: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33F3" w:rsidRPr="00B833F3" w:rsidTr="00B833F3">
              <w:trPr>
                <w:trHeight w:val="3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мутность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3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96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 остаточный общий, в том числе хлор остаточный связанный и хлор остаточный свободный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3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общие </w:t>
                  </w:r>
                  <w:proofErr w:type="spellStart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колиформные</w:t>
                  </w:r>
                  <w:proofErr w:type="spellEnd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бактерии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3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proofErr w:type="spellStart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термотолерантные</w:t>
                  </w:r>
                  <w:proofErr w:type="spellEnd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колиформные</w:t>
                  </w:r>
                  <w:proofErr w:type="spellEnd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бактерии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126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3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мутность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3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96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 остаточный общий, в том числе хлор остаточный связанный и хлор остаточный свободный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342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общие </w:t>
                  </w:r>
                  <w:proofErr w:type="spellStart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колиформные</w:t>
                  </w:r>
                  <w:proofErr w:type="spellEnd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бактерии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3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proofErr w:type="spellStart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термотолерантные</w:t>
                  </w:r>
                  <w:proofErr w:type="spellEnd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колиформные</w:t>
                  </w:r>
                  <w:proofErr w:type="spellEnd"/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бактерии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960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исполненных в срок договоров о подключении (процент общего количества заключенных договоров о подключении)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833F3" w:rsidRPr="00B833F3" w:rsidTr="00B833F3">
              <w:trPr>
                <w:trHeight w:val="642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7)</w:t>
                  </w:r>
                  <w:r w:rsidRPr="00B833F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продолжительность рассмотрения заявлений о подключении (дней)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33F3" w:rsidRPr="00B833F3" w:rsidRDefault="00B833F3" w:rsidP="00B8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15CF" w:rsidRPr="000415CF" w:rsidTr="00B8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3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F3" w:rsidRPr="00B833F3" w:rsidTr="00B8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423" w:type="dxa"/>
          <w:trHeight w:val="1365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3F3" w:rsidRPr="00B833F3" w:rsidRDefault="00B833F3" w:rsidP="00B8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2.10. Информация о наличии (отсутствии) технической возможности</w:t>
            </w:r>
            <w:r w:rsidRPr="00B83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подключения к централизованной системе холодного водоснабжения, а также</w:t>
            </w:r>
            <w:r w:rsidRPr="00B83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833F3" w:rsidRPr="00B833F3" w:rsidTr="00B8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423" w:type="dxa"/>
          <w:trHeight w:val="240"/>
        </w:trPr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3F3" w:rsidRPr="00B833F3" w:rsidRDefault="00B833F3" w:rsidP="00B8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3F3" w:rsidRPr="00B833F3" w:rsidRDefault="00B833F3" w:rsidP="00B8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833F3" w:rsidRPr="00B833F3" w:rsidTr="00B8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423" w:type="dxa"/>
          <w:trHeight w:val="96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3F3" w:rsidRPr="00B833F3" w:rsidRDefault="00B833F3" w:rsidP="00B8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4:B8"/>
            <w:r w:rsidRPr="00B8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 заявок о подключении к  системе  холодного водоснабжения в течение квартала</w:t>
            </w:r>
            <w:bookmarkEnd w:id="2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3F3" w:rsidRPr="00B833F3" w:rsidRDefault="00B833F3" w:rsidP="00B8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33F3" w:rsidRPr="00B833F3" w:rsidTr="00B8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423" w:type="dxa"/>
          <w:trHeight w:val="96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3F3" w:rsidRPr="00B833F3" w:rsidRDefault="00B833F3" w:rsidP="00B8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3F3" w:rsidRPr="00B833F3" w:rsidRDefault="00B833F3" w:rsidP="00B8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33F3" w:rsidRPr="00B833F3" w:rsidTr="00B8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423" w:type="dxa"/>
          <w:trHeight w:val="1602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3F3" w:rsidRPr="00B833F3" w:rsidRDefault="00B833F3" w:rsidP="00B8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3F3" w:rsidRPr="00B833F3" w:rsidRDefault="00B833F3" w:rsidP="00B8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33F3" w:rsidRPr="00B833F3" w:rsidTr="00B8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423" w:type="dxa"/>
          <w:trHeight w:val="642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F3" w:rsidRPr="00B833F3" w:rsidRDefault="00B833F3" w:rsidP="00B8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F3" w:rsidRPr="00B833F3" w:rsidRDefault="00B833F3" w:rsidP="00B8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15CF" w:rsidRP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Форма </w:t>
      </w:r>
      <w:r w:rsidR="008A0D97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8A0D97"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0415CF" w:rsidRPr="000415CF" w:rsidRDefault="000415CF" w:rsidP="008A0D9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Поставка осуществляется на основании заключенных договоров на </w:t>
            </w:r>
            <w:r w:rsidR="008A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транспортировку воды</w:t>
            </w:r>
          </w:p>
        </w:tc>
      </w:tr>
    </w:tbl>
    <w:p w:rsidR="000415CF" w:rsidRDefault="000415CF" w:rsidP="000415C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506" w:rsidRDefault="005A6506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A6506" w:rsidRDefault="005A6506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A6506" w:rsidRDefault="005A6506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15CF" w:rsidRP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Форма </w:t>
      </w:r>
      <w:r w:rsidR="008A0D9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2.12</w:t>
      </w: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Информация о порядке выполнения технологических, технических</w:t>
      </w: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и других мероприятий, связанных с подключением к централизованной системе </w:t>
      </w:r>
      <w:r w:rsidR="008A0D97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холодного водоснабжения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0415CF" w:rsidRPr="000415CF" w:rsidTr="0032014F">
        <w:tc>
          <w:tcPr>
            <w:tcW w:w="4678" w:type="dxa"/>
          </w:tcPr>
          <w:p w:rsidR="000415CF" w:rsidRPr="000415CF" w:rsidRDefault="000415CF" w:rsidP="008A0D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заявки о подключении к централизованной системе </w:t>
            </w:r>
            <w:r w:rsidR="008A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4394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15CF" w:rsidRPr="000415CF" w:rsidTr="0032014F">
        <w:tc>
          <w:tcPr>
            <w:tcW w:w="4678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8A0D97" w:rsidRPr="008A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4394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15CF" w:rsidRPr="000415CF" w:rsidTr="0032014F">
        <w:tc>
          <w:tcPr>
            <w:tcW w:w="4678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</w:t>
            </w:r>
            <w:r w:rsidR="008A0D97" w:rsidRPr="008A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холодного водоснабжения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принятии решения и уведомлении о принятом решении</w:t>
            </w:r>
          </w:p>
        </w:tc>
        <w:tc>
          <w:tcPr>
            <w:tcW w:w="4394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15CF" w:rsidRPr="000415CF" w:rsidTr="0032014F">
        <w:tc>
          <w:tcPr>
            <w:tcW w:w="4678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 w:rsidR="008A0D97" w:rsidRPr="008A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4394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15CF" w:rsidRP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Форма </w:t>
      </w:r>
      <w:r w:rsidR="008A0D9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2.13</w:t>
      </w: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0415CF" w:rsidRPr="000415CF" w:rsidTr="0032014F">
        <w:tc>
          <w:tcPr>
            <w:tcW w:w="5245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Выписка из протокола заседания совета директоров  №211 от 15.06.2015  об утверждении документа регламентирующего закупочную деятельность ОАО «Аэропорт Ростов-на-Дону», Регламент «О закупках товаров (работ, услуг) ЗАО УК «Аэропорты Регионов»</w:t>
            </w:r>
          </w:p>
        </w:tc>
      </w:tr>
      <w:tr w:rsidR="000415CF" w:rsidRPr="000415CF" w:rsidTr="0032014F">
        <w:tc>
          <w:tcPr>
            <w:tcW w:w="5245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</w:tcPr>
          <w:p w:rsidR="000415CF" w:rsidRPr="000415CF" w:rsidRDefault="005A6506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www.zakupki.gov.ru</w:t>
              </w:r>
            </w:hyperlink>
          </w:p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32014F">
        <w:tc>
          <w:tcPr>
            <w:tcW w:w="5245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</w:tcPr>
          <w:p w:rsidR="000415CF" w:rsidRPr="000415CF" w:rsidRDefault="005A6506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zakupki</w:t>
              </w:r>
              <w:proofErr w:type="spellEnd"/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415CF"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(план закупок)</w:t>
            </w:r>
          </w:p>
        </w:tc>
      </w:tr>
    </w:tbl>
    <w:p w:rsidR="000415CF" w:rsidRPr="000415CF" w:rsidRDefault="000415CF" w:rsidP="000415C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34" w:type="dxa"/>
        <w:tblInd w:w="93" w:type="dxa"/>
        <w:tblLook w:val="04A0" w:firstRow="1" w:lastRow="0" w:firstColumn="1" w:lastColumn="0" w:noHBand="0" w:noVBand="1"/>
      </w:tblPr>
      <w:tblGrid>
        <w:gridCol w:w="8103"/>
        <w:gridCol w:w="795"/>
        <w:gridCol w:w="222"/>
        <w:gridCol w:w="14"/>
      </w:tblGrid>
      <w:tr w:rsidR="000415CF" w:rsidRPr="000415CF" w:rsidTr="000415CF">
        <w:trPr>
          <w:gridAfter w:val="1"/>
          <w:wAfter w:w="14" w:type="dxa"/>
          <w:trHeight w:val="33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06" w:rsidRDefault="005A6506" w:rsidP="008A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8A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8A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8A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8A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6506" w:rsidRDefault="005A6506" w:rsidP="008A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Pr="000415CF" w:rsidRDefault="000415CF" w:rsidP="008A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GoBack"/>
            <w:bookmarkEnd w:id="3"/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Форма </w:t>
            </w:r>
            <w:r w:rsidR="008A0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83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A0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Информация о предложении регулируемой организации </w:t>
            </w:r>
          </w:p>
        </w:tc>
      </w:tr>
      <w:tr w:rsidR="000415CF" w:rsidRPr="000415CF" w:rsidTr="000415CF">
        <w:trPr>
          <w:gridAfter w:val="1"/>
          <w:wAfter w:w="14" w:type="dxa"/>
          <w:trHeight w:val="33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 установлении тарифов в сфере горячего водоснабжения на очередной период </w:t>
            </w:r>
          </w:p>
        </w:tc>
      </w:tr>
      <w:tr w:rsidR="000415CF" w:rsidRPr="000415CF" w:rsidTr="000415CF">
        <w:trPr>
          <w:gridAfter w:val="1"/>
          <w:wAfter w:w="14" w:type="dxa"/>
          <w:trHeight w:val="33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регулирования </w:t>
            </w:r>
          </w:p>
        </w:tc>
      </w:tr>
      <w:tr w:rsidR="000415CF" w:rsidRPr="000415CF" w:rsidTr="000415CF">
        <w:trPr>
          <w:trHeight w:val="315"/>
        </w:trPr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315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6:B13"/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  <w:bookmarkEnd w:id="4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315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315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763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630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315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отпущенной в сеть воды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1503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 с основами ценообразования в 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1978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5CF" w:rsidRDefault="000415CF" w:rsidP="000415C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4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3D"/>
    <w:rsid w:val="000415CF"/>
    <w:rsid w:val="00281EE7"/>
    <w:rsid w:val="004F5255"/>
    <w:rsid w:val="005A6506"/>
    <w:rsid w:val="00853608"/>
    <w:rsid w:val="008A0D97"/>
    <w:rsid w:val="008B2326"/>
    <w:rsid w:val="008C2AE6"/>
    <w:rsid w:val="00B833F3"/>
    <w:rsid w:val="00C14E31"/>
    <w:rsid w:val="00D51000"/>
    <w:rsid w:val="00DE0BD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t.donlan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rport@rnd-airpor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nd-airpor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Нельская Елена Анатольевна</cp:lastModifiedBy>
  <cp:revision>6</cp:revision>
  <dcterms:created xsi:type="dcterms:W3CDTF">2017-05-17T08:08:00Z</dcterms:created>
  <dcterms:modified xsi:type="dcterms:W3CDTF">2017-05-17T14:08:00Z</dcterms:modified>
</cp:coreProperties>
</file>